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5D055" w14:textId="77777777" w:rsidR="00992AC3" w:rsidRDefault="00992AC3" w:rsidP="00992AC3">
      <w:pPr>
        <w:rPr>
          <w:rFonts w:ascii="Times New Roman" w:hAnsi="Times New Roman" w:cs="Times New Roman"/>
          <w:sz w:val="28"/>
          <w:szCs w:val="28"/>
        </w:rPr>
      </w:pPr>
      <w:r>
        <w:rPr>
          <w:rFonts w:ascii="Times New Roman" w:hAnsi="Times New Roman" w:cs="Times New Roman"/>
          <w:sz w:val="28"/>
          <w:szCs w:val="28"/>
        </w:rPr>
        <w:t>The reason for the “misspoke” in the use of the word “commission”: The SEC uses the word commission for Licensed Brokers…the key is I do not have a License and therefore I am a finder and the maximum payment for making an introduction for raising capital is 10%.</w:t>
      </w:r>
    </w:p>
    <w:p w14:paraId="6C160705" w14:textId="77777777" w:rsidR="00992AC3" w:rsidRDefault="00992AC3" w:rsidP="00992AC3"/>
    <w:p w14:paraId="24184939" w14:textId="77777777" w:rsidR="00992AC3" w:rsidRDefault="00992AC3" w:rsidP="00992AC3">
      <w:pPr>
        <w:outlineLvl w:val="0"/>
      </w:pPr>
      <w:r>
        <w:rPr>
          <w:b/>
          <w:bCs/>
        </w:rPr>
        <w:t>From:</w:t>
      </w:r>
      <w:r>
        <w:t xml:space="preserve"> Jeff Hines &lt;</w:t>
      </w:r>
      <w:proofErr w:type="spellStart"/>
      <w:r>
        <w:fldChar w:fldCharType="begin"/>
      </w:r>
      <w:r>
        <w:instrText xml:space="preserve"> HYPERLINK "mailto:jeff@themoviestudio.com" </w:instrText>
      </w:r>
      <w:r>
        <w:fldChar w:fldCharType="separate"/>
      </w:r>
      <w:r>
        <w:rPr>
          <w:rStyle w:val="Hyperlink"/>
        </w:rPr>
        <w:t>jeff@themoviestudio.com</w:t>
      </w:r>
      <w:proofErr w:type="spellEnd"/>
      <w:r>
        <w:fldChar w:fldCharType="end"/>
      </w:r>
      <w:r>
        <w:t xml:space="preserve">&gt; </w:t>
      </w:r>
      <w:r>
        <w:br/>
      </w:r>
      <w:r>
        <w:rPr>
          <w:b/>
          <w:bCs/>
        </w:rPr>
        <w:t>Sent:</w:t>
      </w:r>
      <w:r>
        <w:t xml:space="preserve"> Monday, February 8, 2021 2:30 PM</w:t>
      </w:r>
      <w:r>
        <w:br/>
      </w:r>
      <w:r>
        <w:rPr>
          <w:b/>
          <w:bCs/>
        </w:rPr>
        <w:t>To:</w:t>
      </w:r>
      <w:r>
        <w:t xml:space="preserve"> Gordon Venters &lt;</w:t>
      </w:r>
      <w:hyperlink r:id="rId5" w:history="1">
        <w:r>
          <w:rPr>
            <w:rStyle w:val="Hyperlink"/>
          </w:rPr>
          <w:t>gsv@themoviestudio.com</w:t>
        </w:r>
      </w:hyperlink>
      <w:r>
        <w:t>&gt;</w:t>
      </w:r>
      <w:r>
        <w:br/>
      </w:r>
      <w:r>
        <w:rPr>
          <w:b/>
          <w:bCs/>
        </w:rPr>
        <w:t>Cc:</w:t>
      </w:r>
      <w:r>
        <w:t xml:space="preserve"> Jeff Hines &lt;</w:t>
      </w:r>
      <w:proofErr w:type="spellStart"/>
      <w:r>
        <w:fldChar w:fldCharType="begin"/>
      </w:r>
      <w:r>
        <w:instrText xml:space="preserve"> HYPERLINK "mailto:jeff@themoviestudio.com" </w:instrText>
      </w:r>
      <w:r>
        <w:fldChar w:fldCharType="separate"/>
      </w:r>
      <w:r>
        <w:rPr>
          <w:rStyle w:val="Hyperlink"/>
        </w:rPr>
        <w:t>jeff@themoviestudio.com</w:t>
      </w:r>
      <w:proofErr w:type="spellEnd"/>
      <w:r>
        <w:fldChar w:fldCharType="end"/>
      </w:r>
      <w:r>
        <w:t>&gt;</w:t>
      </w:r>
      <w:r>
        <w:br/>
      </w:r>
      <w:r>
        <w:rPr>
          <w:b/>
          <w:bCs/>
        </w:rPr>
        <w:t>Subject:</w:t>
      </w:r>
      <w:r>
        <w:t xml:space="preserve"> draft: attorney client privilege</w:t>
      </w:r>
    </w:p>
    <w:p w14:paraId="52BDD3AB" w14:textId="77777777" w:rsidR="00992AC3" w:rsidRDefault="00992AC3" w:rsidP="00992AC3"/>
    <w:p w14:paraId="576E174B" w14:textId="77777777" w:rsidR="00992AC3" w:rsidRDefault="00992AC3" w:rsidP="00992AC3">
      <w:pPr>
        <w:rPr>
          <w:rFonts w:ascii="Times New Roman" w:hAnsi="Times New Roman" w:cs="Times New Roman"/>
          <w:sz w:val="32"/>
          <w:szCs w:val="32"/>
        </w:rPr>
      </w:pPr>
      <w:r>
        <w:rPr>
          <w:rFonts w:ascii="Times New Roman" w:hAnsi="Times New Roman" w:cs="Times New Roman"/>
          <w:sz w:val="32"/>
          <w:szCs w:val="32"/>
        </w:rPr>
        <w:t xml:space="preserve">Memo to Gordon:   </w:t>
      </w:r>
    </w:p>
    <w:p w14:paraId="35807FB9" w14:textId="77777777" w:rsidR="00992AC3" w:rsidRDefault="00992AC3" w:rsidP="00992AC3">
      <w:pPr>
        <w:rPr>
          <w:rFonts w:ascii="Times New Roman" w:hAnsi="Times New Roman" w:cs="Times New Roman"/>
          <w:sz w:val="32"/>
          <w:szCs w:val="32"/>
        </w:rPr>
      </w:pPr>
    </w:p>
    <w:p w14:paraId="1DB0B021" w14:textId="77777777" w:rsidR="00992AC3" w:rsidRDefault="00992AC3" w:rsidP="00992AC3">
      <w:pPr>
        <w:rPr>
          <w:rFonts w:ascii="Times New Roman" w:hAnsi="Times New Roman" w:cs="Times New Roman"/>
          <w:sz w:val="32"/>
          <w:szCs w:val="32"/>
        </w:rPr>
      </w:pPr>
      <w:r>
        <w:rPr>
          <w:rFonts w:ascii="Times New Roman" w:hAnsi="Times New Roman" w:cs="Times New Roman"/>
          <w:sz w:val="32"/>
          <w:szCs w:val="32"/>
        </w:rPr>
        <w:t xml:space="preserve">In my investigative testimony I was asked about my pay from the time I started with the company, and I answered, $500 a week and for weeks where I was not paid, it was because the company did not have the money. And </w:t>
      </w:r>
      <w:proofErr w:type="gramStart"/>
      <w:r>
        <w:rPr>
          <w:rFonts w:ascii="Times New Roman" w:hAnsi="Times New Roman" w:cs="Times New Roman"/>
          <w:sz w:val="32"/>
          <w:szCs w:val="32"/>
        </w:rPr>
        <w:t>so</w:t>
      </w:r>
      <w:proofErr w:type="gramEnd"/>
      <w:r>
        <w:rPr>
          <w:rFonts w:ascii="Times New Roman" w:hAnsi="Times New Roman" w:cs="Times New Roman"/>
          <w:sz w:val="32"/>
          <w:szCs w:val="32"/>
        </w:rPr>
        <w:t xml:space="preserve"> I received one check for $500 and $1500 the same week, and I answered that was because there were 3 weeks unpaid back balance.  I was asked was I paid a commission and I said no.</w:t>
      </w:r>
    </w:p>
    <w:p w14:paraId="1E61A640" w14:textId="77777777" w:rsidR="00992AC3" w:rsidRDefault="00992AC3" w:rsidP="00992AC3">
      <w:pPr>
        <w:spacing w:before="240"/>
        <w:rPr>
          <w:rFonts w:ascii="Times New Roman" w:hAnsi="Times New Roman" w:cs="Times New Roman"/>
          <w:sz w:val="28"/>
          <w:szCs w:val="28"/>
        </w:rPr>
      </w:pPr>
      <w:proofErr w:type="gramStart"/>
      <w:r>
        <w:rPr>
          <w:rFonts w:ascii="Times New Roman" w:hAnsi="Times New Roman" w:cs="Times New Roman"/>
          <w:sz w:val="32"/>
          <w:szCs w:val="32"/>
        </w:rPr>
        <w:t>However</w:t>
      </w:r>
      <w:proofErr w:type="gramEnd"/>
      <w:r>
        <w:rPr>
          <w:rFonts w:ascii="Times New Roman" w:hAnsi="Times New Roman" w:cs="Times New Roman"/>
          <w:sz w:val="32"/>
          <w:szCs w:val="32"/>
        </w:rPr>
        <w:t xml:space="preserve"> I was also asked about after I was appointed to the Board what was the pay.  (I believe the question used the word commission and so I repeated that phraseology.)  I said 15% was the commission.  I misspoke.  The money I am paid includes a salary of $500 a week.  I understand this is not a commission but a </w:t>
      </w:r>
      <w:proofErr w:type="spellStart"/>
      <w:proofErr w:type="gramStart"/>
      <w:r>
        <w:rPr>
          <w:rFonts w:ascii="Times New Roman" w:hAnsi="Times New Roman" w:cs="Times New Roman"/>
          <w:sz w:val="32"/>
          <w:szCs w:val="32"/>
        </w:rPr>
        <w:t>finders</w:t>
      </w:r>
      <w:proofErr w:type="spellEnd"/>
      <w:proofErr w:type="gramEnd"/>
      <w:r>
        <w:rPr>
          <w:rFonts w:ascii="Times New Roman" w:hAnsi="Times New Roman" w:cs="Times New Roman"/>
          <w:sz w:val="32"/>
          <w:szCs w:val="32"/>
        </w:rPr>
        <w:t xml:space="preserve"> fee, analogous to the Paul </w:t>
      </w:r>
      <w:proofErr w:type="spellStart"/>
      <w:r>
        <w:rPr>
          <w:rFonts w:ascii="Times New Roman" w:hAnsi="Times New Roman" w:cs="Times New Roman"/>
          <w:sz w:val="32"/>
          <w:szCs w:val="32"/>
        </w:rPr>
        <w:t>Anka</w:t>
      </w:r>
      <w:proofErr w:type="spellEnd"/>
      <w:r>
        <w:rPr>
          <w:rFonts w:ascii="Times New Roman" w:hAnsi="Times New Roman" w:cs="Times New Roman"/>
          <w:sz w:val="32"/>
          <w:szCs w:val="32"/>
        </w:rPr>
        <w:t xml:space="preserve"> scenario.  The law permits payment of a </w:t>
      </w:r>
      <w:proofErr w:type="spellStart"/>
      <w:proofErr w:type="gramStart"/>
      <w:r>
        <w:rPr>
          <w:rFonts w:ascii="Times New Roman" w:hAnsi="Times New Roman" w:cs="Times New Roman"/>
          <w:sz w:val="32"/>
          <w:szCs w:val="32"/>
        </w:rPr>
        <w:t>finders</w:t>
      </w:r>
      <w:proofErr w:type="spellEnd"/>
      <w:proofErr w:type="gramEnd"/>
      <w:r>
        <w:rPr>
          <w:rFonts w:ascii="Times New Roman" w:hAnsi="Times New Roman" w:cs="Times New Roman"/>
          <w:sz w:val="32"/>
          <w:szCs w:val="32"/>
        </w:rPr>
        <w:t xml:space="preserve"> fee and I understand the SEC believes the correct number is 10%, and therefore I agree to a 10% </w:t>
      </w:r>
      <w:proofErr w:type="spellStart"/>
      <w:r>
        <w:rPr>
          <w:rFonts w:ascii="Times New Roman" w:hAnsi="Times New Roman" w:cs="Times New Roman"/>
          <w:sz w:val="32"/>
          <w:szCs w:val="32"/>
        </w:rPr>
        <w:t>finders</w:t>
      </w:r>
      <w:proofErr w:type="spellEnd"/>
      <w:r>
        <w:rPr>
          <w:rFonts w:ascii="Times New Roman" w:hAnsi="Times New Roman" w:cs="Times New Roman"/>
          <w:sz w:val="32"/>
          <w:szCs w:val="32"/>
        </w:rPr>
        <w:t xml:space="preserve"> fee, with a salary of $500 a week. I should have been clearer that the 15% included a salary, for all the work I do for the company not related to shareholder relations, helping with the transactions involving Viva Entertainment, Advisory Cloud, prior convertible notes, research into possible strategic partnerships, press releases etc.</w:t>
      </w:r>
    </w:p>
    <w:p w14:paraId="2333AAEF" w14:textId="77777777" w:rsidR="00992AC3" w:rsidRDefault="00992AC3" w:rsidP="00992AC3"/>
    <w:p w14:paraId="103169D2" w14:textId="77777777" w:rsidR="00992AC3" w:rsidRDefault="00992AC3" w:rsidP="00992AC3">
      <w:pPr>
        <w:rPr>
          <w:rFonts w:ascii="Times New Roman" w:hAnsi="Times New Roman" w:cs="Times New Roman"/>
          <w:sz w:val="32"/>
          <w:szCs w:val="32"/>
        </w:rPr>
      </w:pPr>
      <w:r>
        <w:rPr>
          <w:rFonts w:ascii="Times New Roman" w:hAnsi="Times New Roman" w:cs="Times New Roman"/>
          <w:sz w:val="32"/>
          <w:szCs w:val="32"/>
        </w:rPr>
        <w:t xml:space="preserve">Our legal counsel pointed out to both me and our CFO on February 5,2021, and prior </w:t>
      </w:r>
      <w:proofErr w:type="gramStart"/>
      <w:r>
        <w:rPr>
          <w:rFonts w:ascii="Times New Roman" w:hAnsi="Times New Roman" w:cs="Times New Roman"/>
          <w:sz w:val="32"/>
          <w:szCs w:val="32"/>
        </w:rPr>
        <w:t>thereto,  that</w:t>
      </w:r>
      <w:proofErr w:type="gramEnd"/>
      <w:r>
        <w:rPr>
          <w:rFonts w:ascii="Times New Roman" w:hAnsi="Times New Roman" w:cs="Times New Roman"/>
          <w:sz w:val="32"/>
          <w:szCs w:val="32"/>
        </w:rPr>
        <w:t xml:space="preserve"> the </w:t>
      </w:r>
      <w:proofErr w:type="spellStart"/>
      <w:r>
        <w:rPr>
          <w:rFonts w:ascii="Times New Roman" w:hAnsi="Times New Roman" w:cs="Times New Roman"/>
          <w:sz w:val="32"/>
          <w:szCs w:val="32"/>
        </w:rPr>
        <w:t>Anka</w:t>
      </w:r>
      <w:proofErr w:type="spellEnd"/>
      <w:r>
        <w:rPr>
          <w:rFonts w:ascii="Times New Roman" w:hAnsi="Times New Roman" w:cs="Times New Roman"/>
          <w:sz w:val="32"/>
          <w:szCs w:val="32"/>
        </w:rPr>
        <w:t xml:space="preserve"> letter provides legal support for the following:</w:t>
      </w:r>
    </w:p>
    <w:p w14:paraId="52B54C58" w14:textId="77777777" w:rsidR="00992AC3" w:rsidRDefault="00992AC3" w:rsidP="00992AC3">
      <w:pPr>
        <w:numPr>
          <w:ilvl w:val="0"/>
          <w:numId w:val="1"/>
        </w:numP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 xml:space="preserve">Pay to a board member or officer regarding sale of stock is not needed to be disclosed to the </w:t>
      </w:r>
      <w:proofErr w:type="gramStart"/>
      <w:r>
        <w:rPr>
          <w:rFonts w:ascii="Times New Roman" w:eastAsia="Times New Roman" w:hAnsi="Times New Roman" w:cs="Times New Roman"/>
          <w:sz w:val="32"/>
          <w:szCs w:val="32"/>
        </w:rPr>
        <w:t>investor</w:t>
      </w:r>
      <w:proofErr w:type="gramEnd"/>
    </w:p>
    <w:p w14:paraId="103EA882" w14:textId="77777777" w:rsidR="00992AC3" w:rsidRDefault="00992AC3" w:rsidP="00992AC3">
      <w:pPr>
        <w:numPr>
          <w:ilvl w:val="0"/>
          <w:numId w:val="1"/>
        </w:numP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An officer or Board member can receive a </w:t>
      </w:r>
      <w:proofErr w:type="spellStart"/>
      <w:proofErr w:type="gramStart"/>
      <w:r>
        <w:rPr>
          <w:rFonts w:ascii="Times New Roman" w:eastAsia="Times New Roman" w:hAnsi="Times New Roman" w:cs="Times New Roman"/>
          <w:sz w:val="32"/>
          <w:szCs w:val="32"/>
        </w:rPr>
        <w:t>finders</w:t>
      </w:r>
      <w:proofErr w:type="spellEnd"/>
      <w:proofErr w:type="gramEnd"/>
      <w:r>
        <w:rPr>
          <w:rFonts w:ascii="Times New Roman" w:eastAsia="Times New Roman" w:hAnsi="Times New Roman" w:cs="Times New Roman"/>
          <w:sz w:val="32"/>
          <w:szCs w:val="32"/>
        </w:rPr>
        <w:t xml:space="preserve"> fee; it is not called a commission but a </w:t>
      </w:r>
      <w:proofErr w:type="spellStart"/>
      <w:r>
        <w:rPr>
          <w:rFonts w:ascii="Times New Roman" w:eastAsia="Times New Roman" w:hAnsi="Times New Roman" w:cs="Times New Roman"/>
          <w:sz w:val="32"/>
          <w:szCs w:val="32"/>
        </w:rPr>
        <w:t>finders</w:t>
      </w:r>
      <w:proofErr w:type="spellEnd"/>
      <w:r>
        <w:rPr>
          <w:rFonts w:ascii="Times New Roman" w:eastAsia="Times New Roman" w:hAnsi="Times New Roman" w:cs="Times New Roman"/>
          <w:sz w:val="32"/>
          <w:szCs w:val="32"/>
        </w:rPr>
        <w:t xml:space="preserve"> fee because only an introduction is made, the sale is made by the CEO who does not get paid, he only earns his salary. A </w:t>
      </w:r>
      <w:proofErr w:type="spellStart"/>
      <w:proofErr w:type="gramStart"/>
      <w:r>
        <w:rPr>
          <w:rFonts w:ascii="Times New Roman" w:eastAsia="Times New Roman" w:hAnsi="Times New Roman" w:cs="Times New Roman"/>
          <w:sz w:val="32"/>
          <w:szCs w:val="32"/>
        </w:rPr>
        <w:t>finders</w:t>
      </w:r>
      <w:proofErr w:type="spellEnd"/>
      <w:proofErr w:type="gramEnd"/>
      <w:r>
        <w:rPr>
          <w:rFonts w:ascii="Times New Roman" w:eastAsia="Times New Roman" w:hAnsi="Times New Roman" w:cs="Times New Roman"/>
          <w:sz w:val="32"/>
          <w:szCs w:val="32"/>
        </w:rPr>
        <w:t xml:space="preserve"> fee of 15% is ok, especially if other work for the corporation is included.  A </w:t>
      </w:r>
      <w:proofErr w:type="spellStart"/>
      <w:proofErr w:type="gramStart"/>
      <w:r>
        <w:rPr>
          <w:rFonts w:ascii="Times New Roman" w:eastAsia="Times New Roman" w:hAnsi="Times New Roman" w:cs="Times New Roman"/>
          <w:sz w:val="32"/>
          <w:szCs w:val="32"/>
        </w:rPr>
        <w:t>finders</w:t>
      </w:r>
      <w:proofErr w:type="spellEnd"/>
      <w:proofErr w:type="gramEnd"/>
      <w:r>
        <w:rPr>
          <w:rFonts w:ascii="Times New Roman" w:eastAsia="Times New Roman" w:hAnsi="Times New Roman" w:cs="Times New Roman"/>
          <w:sz w:val="32"/>
          <w:szCs w:val="32"/>
        </w:rPr>
        <w:t xml:space="preserve"> fee would not be salary, it would be 1099 income.</w:t>
      </w:r>
    </w:p>
    <w:p w14:paraId="4ED34337" w14:textId="77777777" w:rsidR="00992AC3" w:rsidRDefault="00992AC3" w:rsidP="00992AC3"/>
    <w:p w14:paraId="19C67378" w14:textId="77777777" w:rsidR="00992AC3" w:rsidRDefault="00992AC3" w:rsidP="00992AC3"/>
    <w:p w14:paraId="6D4877F1" w14:textId="77777777" w:rsidR="00992AC3" w:rsidRDefault="00992AC3" w:rsidP="00992AC3"/>
    <w:p w14:paraId="102E3EFB" w14:textId="77777777" w:rsidR="00992AC3" w:rsidRDefault="00992AC3" w:rsidP="00992AC3"/>
    <w:p w14:paraId="5932E259" w14:textId="77777777" w:rsidR="00992AC3" w:rsidRDefault="00992AC3" w:rsidP="00992AC3"/>
    <w:p w14:paraId="10224EE5" w14:textId="77777777" w:rsidR="00992AC3" w:rsidRDefault="00992AC3" w:rsidP="00992AC3"/>
    <w:p w14:paraId="0F396383" w14:textId="77777777" w:rsidR="00992AC3" w:rsidRDefault="00992AC3" w:rsidP="00992AC3">
      <w:pPr>
        <w:rPr>
          <w:rFonts w:ascii="Times New Roman" w:hAnsi="Times New Roman" w:cs="Times New Roman"/>
          <w:sz w:val="32"/>
          <w:szCs w:val="32"/>
        </w:rPr>
      </w:pPr>
      <w:r>
        <w:rPr>
          <w:rFonts w:ascii="Times New Roman" w:hAnsi="Times New Roman" w:cs="Times New Roman"/>
          <w:sz w:val="32"/>
          <w:szCs w:val="32"/>
        </w:rPr>
        <w:t>Sincerely,</w:t>
      </w:r>
      <w:r>
        <w:rPr>
          <w:rFonts w:ascii="Times New Roman" w:hAnsi="Times New Roman" w:cs="Times New Roman"/>
          <w:sz w:val="32"/>
          <w:szCs w:val="32"/>
        </w:rPr>
        <w:br/>
      </w:r>
      <w:r>
        <w:rPr>
          <w:rFonts w:ascii="Times New Roman" w:hAnsi="Times New Roman" w:cs="Times New Roman"/>
          <w:sz w:val="32"/>
          <w:szCs w:val="32"/>
        </w:rPr>
        <w:br/>
      </w:r>
      <w:r>
        <w:rPr>
          <w:rFonts w:ascii="Times New Roman" w:hAnsi="Times New Roman" w:cs="Times New Roman"/>
          <w:b/>
          <w:bCs/>
          <w:sz w:val="32"/>
          <w:szCs w:val="32"/>
        </w:rPr>
        <w:t>Jeff Hines</w:t>
      </w:r>
      <w:r>
        <w:rPr>
          <w:rFonts w:ascii="Times New Roman" w:hAnsi="Times New Roman" w:cs="Times New Roman"/>
          <w:sz w:val="32"/>
          <w:szCs w:val="32"/>
        </w:rPr>
        <w:br/>
        <w:t xml:space="preserve">Vice President </w:t>
      </w:r>
      <w:r>
        <w:rPr>
          <w:rFonts w:ascii="Times New Roman" w:hAnsi="Times New Roman" w:cs="Times New Roman"/>
          <w:sz w:val="32"/>
          <w:szCs w:val="32"/>
        </w:rPr>
        <w:br/>
        <w:t>The Movie Studio, Inc.</w:t>
      </w:r>
    </w:p>
    <w:p w14:paraId="27AB5489" w14:textId="77777777" w:rsidR="00992AC3" w:rsidRDefault="00992AC3" w:rsidP="00992AC3">
      <w:pPr>
        <w:rPr>
          <w:rFonts w:ascii="Times New Roman" w:hAnsi="Times New Roman" w:cs="Times New Roman"/>
          <w:color w:val="0033BB"/>
          <w:sz w:val="32"/>
          <w:szCs w:val="32"/>
        </w:rPr>
      </w:pPr>
      <w:r>
        <w:rPr>
          <w:rFonts w:ascii="Times New Roman" w:hAnsi="Times New Roman" w:cs="Times New Roman"/>
          <w:sz w:val="32"/>
          <w:szCs w:val="32"/>
        </w:rPr>
        <w:t>Phone # 954-332-6600</w:t>
      </w:r>
      <w:r>
        <w:rPr>
          <w:rFonts w:ascii="Times New Roman" w:hAnsi="Times New Roman" w:cs="Times New Roman"/>
          <w:sz w:val="32"/>
          <w:szCs w:val="32"/>
        </w:rPr>
        <w:br/>
        <w:t>2542 E. Sunrise Blvd Suite 2104 | Ft. Lauderdale, FL 33304</w:t>
      </w:r>
      <w:r>
        <w:rPr>
          <w:rFonts w:ascii="Times New Roman" w:hAnsi="Times New Roman" w:cs="Times New Roman"/>
          <w:sz w:val="32"/>
          <w:szCs w:val="32"/>
        </w:rPr>
        <w:br/>
      </w:r>
      <w:hyperlink r:id="rId6" w:tgtFrame="_blank" w:history="1">
        <w:r>
          <w:rPr>
            <w:rStyle w:val="Hyperlink"/>
            <w:rFonts w:ascii="Times New Roman" w:hAnsi="Times New Roman" w:cs="Times New Roman"/>
            <w:color w:val="0000FF"/>
            <w:sz w:val="32"/>
            <w:szCs w:val="32"/>
          </w:rPr>
          <w:t>www.TheMovieStudio.com</w:t>
        </w:r>
      </w:hyperlink>
      <w:r>
        <w:rPr>
          <w:rFonts w:ascii="Times New Roman" w:hAnsi="Times New Roman" w:cs="Times New Roman"/>
          <w:sz w:val="32"/>
          <w:szCs w:val="32"/>
        </w:rPr>
        <w:t xml:space="preserve">  | </w:t>
      </w:r>
      <w:hyperlink r:id="rId7" w:history="1">
        <w:proofErr w:type="spellStart"/>
        <w:r>
          <w:rPr>
            <w:rStyle w:val="Hyperlink"/>
            <w:rFonts w:ascii="Times New Roman" w:hAnsi="Times New Roman" w:cs="Times New Roman"/>
            <w:sz w:val="32"/>
            <w:szCs w:val="32"/>
          </w:rPr>
          <w:t>Jeff@TheMovieStudio.com</w:t>
        </w:r>
        <w:proofErr w:type="spellEnd"/>
      </w:hyperlink>
    </w:p>
    <w:p w14:paraId="72D6CB3B" w14:textId="769C1BB7" w:rsidR="00992AC3" w:rsidRDefault="00992AC3" w:rsidP="00992AC3">
      <w:pPr>
        <w:rPr>
          <w:rFonts w:ascii="Arial" w:hAnsi="Arial" w:cs="Arial"/>
          <w:sz w:val="24"/>
          <w:szCs w:val="24"/>
        </w:rPr>
      </w:pPr>
      <w:r>
        <w:rPr>
          <w:rFonts w:ascii="Times New Roman" w:hAnsi="Times New Roman" w:cs="Times New Roman"/>
          <w:noProof/>
        </w:rPr>
        <w:drawing>
          <wp:inline distT="0" distB="0" distL="0" distR="0" wp14:anchorId="4E5B2777" wp14:editId="29E2A336">
            <wp:extent cx="5610225" cy="1619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10225" cy="1619250"/>
                    </a:xfrm>
                    <a:prstGeom prst="rect">
                      <a:avLst/>
                    </a:prstGeom>
                    <a:noFill/>
                    <a:ln>
                      <a:noFill/>
                    </a:ln>
                  </pic:spPr>
                </pic:pic>
              </a:graphicData>
            </a:graphic>
          </wp:inline>
        </w:drawing>
      </w:r>
    </w:p>
    <w:p w14:paraId="353F90DE" w14:textId="77777777" w:rsidR="00992AC3" w:rsidRDefault="00992AC3" w:rsidP="00992AC3">
      <w:pPr>
        <w:rPr>
          <w:rFonts w:ascii="Arial" w:hAnsi="Arial" w:cs="Arial"/>
          <w:sz w:val="24"/>
          <w:szCs w:val="24"/>
        </w:rPr>
      </w:pPr>
      <w:r>
        <w:rPr>
          <w:rFonts w:ascii="Verdana" w:hAnsi="Verdana"/>
          <w:color w:val="C00000"/>
          <w:sz w:val="15"/>
          <w:szCs w:val="15"/>
        </w:rPr>
        <w:t xml:space="preserve">The information in this email and in any attachments is confidential and intended solely for the attention and use of the named addressee(s).  This information is subject to legal, </w:t>
      </w:r>
      <w:proofErr w:type="gramStart"/>
      <w:r>
        <w:rPr>
          <w:rFonts w:ascii="Verdana" w:hAnsi="Verdana"/>
          <w:color w:val="C00000"/>
          <w:sz w:val="15"/>
          <w:szCs w:val="15"/>
        </w:rPr>
        <w:t>professional</w:t>
      </w:r>
      <w:proofErr w:type="gramEnd"/>
      <w:r>
        <w:rPr>
          <w:rFonts w:ascii="Verdana" w:hAnsi="Verdana"/>
          <w:color w:val="C00000"/>
          <w:sz w:val="15"/>
          <w:szCs w:val="15"/>
        </w:rPr>
        <w:t xml:space="preserve"> or other privilege or may otherwise be protected by work product immunity or other legal rules.  It must not be disclosed to any person without our authority.  If you are not the intended recipient, or a person responsible for delivering it to the intended recipient, you are not authorized to and must not disclose, copy, distribute, or retain this message or any part of it.  If you have received this message in error, please notify us by return electronic mail and delete the message and any attachments received with it from your system. </w:t>
      </w:r>
    </w:p>
    <w:p w14:paraId="62A566FE" w14:textId="77777777" w:rsidR="00992AC3" w:rsidRDefault="00992AC3" w:rsidP="00992AC3">
      <w:pPr>
        <w:spacing w:before="100" w:beforeAutospacing="1" w:after="100" w:afterAutospacing="1"/>
        <w:jc w:val="both"/>
        <w:rPr>
          <w:rFonts w:ascii="Times New Roman" w:hAnsi="Times New Roman" w:cs="Times New Roman"/>
          <w:sz w:val="24"/>
          <w:szCs w:val="24"/>
        </w:rPr>
      </w:pPr>
      <w:r>
        <w:rPr>
          <w:rFonts w:ascii="Verdana" w:hAnsi="Verdana"/>
          <w:color w:val="C00000"/>
          <w:sz w:val="15"/>
          <w:szCs w:val="15"/>
        </w:rPr>
        <w:t>Forward Looking Statements and Disclaimer:</w:t>
      </w:r>
    </w:p>
    <w:p w14:paraId="7E6D1003" w14:textId="77777777" w:rsidR="00992AC3" w:rsidRDefault="00992AC3" w:rsidP="00992AC3">
      <w:pPr>
        <w:spacing w:before="100" w:beforeAutospacing="1" w:after="100" w:afterAutospacing="1"/>
        <w:jc w:val="both"/>
        <w:rPr>
          <w:rFonts w:ascii="Times New Roman" w:hAnsi="Times New Roman" w:cs="Times New Roman"/>
          <w:sz w:val="24"/>
          <w:szCs w:val="24"/>
        </w:rPr>
      </w:pPr>
      <w:r>
        <w:rPr>
          <w:rFonts w:ascii="Verdana" w:hAnsi="Verdana"/>
          <w:color w:val="C00000"/>
          <w:sz w:val="15"/>
          <w:szCs w:val="15"/>
        </w:rPr>
        <w:t xml:space="preserve">Statements made in this e-mail that express the Company or management's intentions, plans, beliefs, </w:t>
      </w:r>
      <w:proofErr w:type="gramStart"/>
      <w:r>
        <w:rPr>
          <w:rFonts w:ascii="Verdana" w:hAnsi="Verdana"/>
          <w:color w:val="C00000"/>
          <w:sz w:val="15"/>
          <w:szCs w:val="15"/>
        </w:rPr>
        <w:t>expectations</w:t>
      </w:r>
      <w:proofErr w:type="gramEnd"/>
      <w:r>
        <w:rPr>
          <w:rFonts w:ascii="Verdana" w:hAnsi="Verdana"/>
          <w:color w:val="C00000"/>
          <w:sz w:val="15"/>
          <w:szCs w:val="15"/>
        </w:rPr>
        <w:t xml:space="preserve"> or predictions of future events, are forward-looking statements. The words "believe," "expect," "intend," "estimate," "anticipate," "will" and similar expressions are intended to further identify such forward-looking statements, although not all forward-looking statements contain these identifying words. Those statements are based on many assumptions and are subject to many known and unknown risks, uncertainties and other factors that could cause the Company's actual activities, </w:t>
      </w:r>
      <w:proofErr w:type="gramStart"/>
      <w:r>
        <w:rPr>
          <w:rFonts w:ascii="Verdana" w:hAnsi="Verdana"/>
          <w:color w:val="C00000"/>
          <w:sz w:val="15"/>
          <w:szCs w:val="15"/>
        </w:rPr>
        <w:lastRenderedPageBreak/>
        <w:t>results</w:t>
      </w:r>
      <w:proofErr w:type="gramEnd"/>
      <w:r>
        <w:rPr>
          <w:rFonts w:ascii="Verdana" w:hAnsi="Verdana"/>
          <w:color w:val="C00000"/>
          <w:sz w:val="15"/>
          <w:szCs w:val="15"/>
        </w:rPr>
        <w:t xml:space="preserve"> or performance to differ materially from those anticipated or projected in such forward-looking statements. The Company cannot guarantee future financial results; levels of activity, performance or achievements and investors should not place undue reliance on the Company's forward-looking statements. No information contained in this email should be construed as any indication whatsoever of the Company's future financial performance, future </w:t>
      </w:r>
      <w:proofErr w:type="gramStart"/>
      <w:r>
        <w:rPr>
          <w:rFonts w:ascii="Verdana" w:hAnsi="Verdana"/>
          <w:color w:val="C00000"/>
          <w:sz w:val="15"/>
          <w:szCs w:val="15"/>
        </w:rPr>
        <w:t>revenues</w:t>
      </w:r>
      <w:proofErr w:type="gramEnd"/>
      <w:r>
        <w:rPr>
          <w:rFonts w:ascii="Verdana" w:hAnsi="Verdana"/>
          <w:color w:val="C00000"/>
          <w:sz w:val="15"/>
          <w:szCs w:val="15"/>
        </w:rPr>
        <w:t xml:space="preserve"> or its future stock price. The forward-looking statements contained herein represent the judgment of the Company as of the date of this press release, and the Company expressly disclaims any intent, obligation or undertaking to update or revise such forward-looking statements to reflect any change in the Company's expectations with regard thereto or any change in events, </w:t>
      </w:r>
      <w:proofErr w:type="gramStart"/>
      <w:r>
        <w:rPr>
          <w:rFonts w:ascii="Verdana" w:hAnsi="Verdana"/>
          <w:color w:val="C00000"/>
          <w:sz w:val="15"/>
          <w:szCs w:val="15"/>
        </w:rPr>
        <w:t>conditions</w:t>
      </w:r>
      <w:proofErr w:type="gramEnd"/>
      <w:r>
        <w:rPr>
          <w:rFonts w:ascii="Verdana" w:hAnsi="Verdana"/>
          <w:color w:val="C00000"/>
          <w:sz w:val="15"/>
          <w:szCs w:val="15"/>
        </w:rPr>
        <w:t xml:space="preserve"> or circumstances on which any such statements are based. No information in this e-mail should be construed as any indication whatsoever of the Company's future revenues or results of operations.</w:t>
      </w:r>
    </w:p>
    <w:p w14:paraId="390C38F4" w14:textId="77777777" w:rsidR="00992AC3" w:rsidRDefault="00992AC3" w:rsidP="00992AC3"/>
    <w:p w14:paraId="24FA4A98" w14:textId="77777777" w:rsidR="00DD3003" w:rsidRDefault="00DD3003"/>
    <w:sectPr w:rsidR="00DD30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16A0B"/>
    <w:multiLevelType w:val="hybridMultilevel"/>
    <w:tmpl w:val="C9AC85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C3"/>
    <w:rsid w:val="00992AC3"/>
    <w:rsid w:val="00DD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DBE8"/>
  <w15:chartTrackingRefBased/>
  <w15:docId w15:val="{E22922E5-C8DA-4A6E-88A8-5C04D1E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AC3"/>
    <w:pPr>
      <w:spacing w:after="0" w:line="240" w:lineRule="auto"/>
    </w:pPr>
    <w:rPr>
      <w:rFonts w:ascii="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2AC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44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Jeff@TheMovie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moviestudio.com/" TargetMode="External"/><Relationship Id="rId11" Type="http://schemas.openxmlformats.org/officeDocument/2006/relationships/theme" Target="theme/theme1.xml"/><Relationship Id="rId5" Type="http://schemas.openxmlformats.org/officeDocument/2006/relationships/hyperlink" Target="mailto:gsv@themoviestudio.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6FE1F.DD76CC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2021-02-09T00:58:00Z</dcterms:created>
  <dcterms:modified xsi:type="dcterms:W3CDTF">2021-02-09T00:59:00Z</dcterms:modified>
</cp:coreProperties>
</file>